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eastAsia="zh-CN"/>
        </w:rPr>
        <w:t>徐州海格力斯机械制造有限公司技改项目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（废水、废气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、噪声</w:t>
      </w:r>
      <w:r>
        <w:rPr>
          <w:rFonts w:hint="eastAsia" w:ascii="宋体" w:hAnsi="宋体" w:cs="宋体"/>
          <w:b/>
          <w:bCs/>
          <w:sz w:val="28"/>
          <w:szCs w:val="28"/>
        </w:rPr>
        <w:t>）竣工环境保护验收意见</w:t>
      </w:r>
    </w:p>
    <w:p>
      <w:pPr>
        <w:adjustRightInd w:val="0"/>
        <w:snapToGrid w:val="0"/>
        <w:spacing w:line="460" w:lineRule="exact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201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 xml:space="preserve">22 </w:t>
      </w:r>
      <w:r>
        <w:rPr>
          <w:rFonts w:hint="eastAsia" w:ascii="Times New Roman" w:hAnsi="Times New Roman"/>
          <w:color w:val="auto"/>
          <w:sz w:val="24"/>
          <w:szCs w:val="24"/>
        </w:rPr>
        <w:t>日，</w:t>
      </w:r>
      <w:r>
        <w:rPr>
          <w:rFonts w:hint="eastAsia" w:ascii="宋体" w:hAnsi="宋体" w:cs="宋体"/>
          <w:color w:val="auto"/>
          <w:sz w:val="24"/>
          <w:lang w:eastAsia="zh-CN"/>
        </w:rPr>
        <w:t>徐州海格力斯机械制造有限</w:t>
      </w:r>
      <w:r>
        <w:rPr>
          <w:rFonts w:hint="eastAsia" w:ascii="宋体" w:hAnsi="宋体" w:cs="宋体"/>
          <w:sz w:val="24"/>
          <w:lang w:eastAsia="zh-CN"/>
        </w:rPr>
        <w:t>公司</w:t>
      </w:r>
      <w:r>
        <w:rPr>
          <w:rFonts w:hint="eastAsia" w:ascii="Times New Roman" w:hAnsi="Times New Roman"/>
          <w:color w:val="0D0D0D"/>
          <w:sz w:val="24"/>
          <w:szCs w:val="24"/>
        </w:rPr>
        <w:t>对照《建设项目竣工环境</w:t>
      </w:r>
      <w:r>
        <w:rPr>
          <w:rFonts w:hint="eastAsia" w:ascii="Times New Roman" w:hAnsi="Times New Roman"/>
          <w:color w:val="000000"/>
          <w:sz w:val="24"/>
          <w:szCs w:val="24"/>
        </w:rPr>
        <w:t>保护验收暂行办法》、</w:t>
      </w:r>
      <w:r>
        <w:rPr>
          <w:rFonts w:hint="eastAsia" w:ascii="Times New Roman" w:hAnsi="Times New Roman"/>
          <w:color w:val="0D0D0D"/>
          <w:sz w:val="24"/>
          <w:szCs w:val="24"/>
        </w:rPr>
        <w:t>《</w:t>
      </w:r>
      <w:r>
        <w:rPr>
          <w:rFonts w:hint="eastAsia" w:ascii="Times New Roman" w:hAnsi="Times New Roman"/>
          <w:color w:val="000000"/>
          <w:sz w:val="24"/>
          <w:szCs w:val="24"/>
        </w:rPr>
        <w:t>建设项目竣工环境保护验收技术指南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/>
          <w:color w:val="000000"/>
          <w:sz w:val="24"/>
          <w:szCs w:val="24"/>
        </w:rPr>
        <w:t>污染影响类》，严格依照国家有关法律法规、建设项目竣工环境保护验收技术规范、项目环境影响报告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表</w:t>
      </w:r>
      <w:r>
        <w:rPr>
          <w:rFonts w:hint="eastAsia" w:ascii="Times New Roman" w:hAnsi="Times New Roman"/>
          <w:color w:val="000000"/>
          <w:sz w:val="24"/>
          <w:szCs w:val="24"/>
        </w:rPr>
        <w:t>和审批意见等要求，在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徐州海格力斯机械制造有限公司</w:t>
      </w:r>
      <w:r>
        <w:rPr>
          <w:rFonts w:hint="eastAsia" w:ascii="Times New Roman" w:hAnsi="Times New Roman"/>
          <w:color w:val="000000"/>
          <w:sz w:val="24"/>
          <w:szCs w:val="24"/>
        </w:rPr>
        <w:t>主持召开了《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徐州海格力斯机械制造有限公司技改项目</w:t>
      </w:r>
      <w:r>
        <w:rPr>
          <w:rFonts w:hint="eastAsia" w:ascii="Times New Roman" w:hAnsi="Times New Roman"/>
          <w:color w:val="000000"/>
          <w:sz w:val="24"/>
          <w:szCs w:val="24"/>
        </w:rPr>
        <w:t>（废气、废水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、噪声</w:t>
      </w:r>
      <w:r>
        <w:rPr>
          <w:rFonts w:hint="eastAsia" w:ascii="Times New Roman" w:hAnsi="Times New Roman"/>
          <w:color w:val="000000"/>
          <w:sz w:val="24"/>
          <w:szCs w:val="24"/>
        </w:rPr>
        <w:t>）》竣工环境保护验收会。验收工作组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由</w:t>
      </w:r>
      <w:r>
        <w:rPr>
          <w:rFonts w:hint="eastAsia" w:ascii="宋体" w:hAnsi="宋体" w:cs="宋体"/>
          <w:sz w:val="24"/>
          <w:lang w:eastAsia="zh-CN"/>
        </w:rPr>
        <w:t>徐州海格力斯机械制造有限公司</w:t>
      </w:r>
      <w:r>
        <w:rPr>
          <w:rFonts w:hint="eastAsia" w:ascii="宋体" w:hAnsi="宋体" w:cs="宋体"/>
          <w:color w:val="000000"/>
          <w:sz w:val="24"/>
          <w:szCs w:val="24"/>
        </w:rPr>
        <w:t>（建设单位）、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江苏皓翔环境检测有限公司</w:t>
      </w:r>
      <w:r>
        <w:rPr>
          <w:rFonts w:hint="eastAsia" w:ascii="宋体" w:hAnsi="宋体" w:cs="宋体"/>
          <w:color w:val="000000"/>
          <w:sz w:val="24"/>
          <w:szCs w:val="24"/>
        </w:rPr>
        <w:t>（验收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监测</w:t>
      </w:r>
      <w:r>
        <w:rPr>
          <w:rFonts w:hint="eastAsia" w:ascii="宋体" w:hAnsi="宋体" w:cs="宋体"/>
          <w:color w:val="000000"/>
          <w:sz w:val="24"/>
          <w:szCs w:val="24"/>
        </w:rPr>
        <w:t>及验收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监测</w:t>
      </w:r>
      <w:r>
        <w:rPr>
          <w:rFonts w:hint="eastAsia" w:ascii="宋体" w:hAnsi="宋体" w:cs="宋体"/>
          <w:color w:val="000000"/>
          <w:sz w:val="24"/>
          <w:szCs w:val="24"/>
        </w:rPr>
        <w:t>报告编制单位）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及</w:t>
      </w:r>
      <w:r>
        <w:rPr>
          <w:rFonts w:hint="eastAsia" w:ascii="宋体" w:hAnsi="宋体" w:cs="宋体"/>
          <w:color w:val="000000"/>
          <w:sz w:val="24"/>
          <w:szCs w:val="24"/>
        </w:rPr>
        <w:t>邀请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的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名专家组成（名单附后）。</w:t>
      </w:r>
    </w:p>
    <w:p>
      <w:pPr>
        <w:adjustRightInd w:val="0"/>
        <w:snapToGrid w:val="0"/>
        <w:spacing w:line="460" w:lineRule="exact"/>
        <w:ind w:firstLine="480"/>
        <w:rPr>
          <w:rFonts w:asci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验收工作组听取了建设单位对该项目建设情况及环保设施运行情况、监测单位对项目竣工环保验收监测情况的介绍，现场检查了该项目工程及环保设施的建设、运行情况，审阅了有关资料。经讨论形成验收意见如下：</w:t>
      </w:r>
    </w:p>
    <w:p>
      <w:pPr>
        <w:adjustRightInd w:val="0"/>
        <w:snapToGrid w:val="0"/>
        <w:spacing w:line="460" w:lineRule="exact"/>
        <w:ind w:firstLine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4"/>
          <w:szCs w:val="24"/>
        </w:rPr>
        <w:t>一、工程建设基本情况</w:t>
      </w: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1</w:t>
      </w:r>
      <w:r>
        <w:rPr>
          <w:rFonts w:hint="eastAsia" w:ascii="宋体" w:hAnsi="宋体" w:cs="宋体"/>
          <w:color w:val="0D0D0D"/>
          <w:sz w:val="24"/>
        </w:rPr>
        <w:t>、建设地点、规模、主要建设内容</w:t>
      </w:r>
    </w:p>
    <w:p>
      <w:pPr>
        <w:pStyle w:val="9"/>
        <w:spacing w:line="460" w:lineRule="exact"/>
        <w:ind w:firstLine="480" w:firstLineChars="200"/>
        <w:jc w:val="both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  <w:lang w:eastAsia="zh-CN"/>
        </w:rPr>
        <w:t>徐州海格力斯机械制造有限公司</w:t>
      </w:r>
      <w:r>
        <w:rPr>
          <w:rFonts w:hint="eastAsia" w:ascii="Times New Roman" w:hAnsi="Times New Roman"/>
          <w:color w:val="auto"/>
        </w:rPr>
        <w:t>投</w:t>
      </w:r>
      <w:r>
        <w:rPr>
          <w:rFonts w:hint="eastAsia" w:ascii="Times New Roman" w:hAnsi="Times New Roman"/>
        </w:rPr>
        <w:t>资</w:t>
      </w:r>
      <w:r>
        <w:rPr>
          <w:rFonts w:hint="eastAsia" w:ascii="Times New Roman" w:hAnsi="Times New Roman"/>
          <w:lang w:val="en-US" w:eastAsia="zh-CN"/>
        </w:rPr>
        <w:t>16.6</w:t>
      </w:r>
      <w:r>
        <w:rPr>
          <w:rFonts w:hint="eastAsia" w:ascii="Times New Roman" w:hAnsi="Times New Roman"/>
        </w:rPr>
        <w:t>万元</w:t>
      </w:r>
      <w:r>
        <w:rPr>
          <w:rFonts w:hint="eastAsia" w:ascii="Times New Roman" w:hAnsi="Times New Roman"/>
          <w:lang w:val="zh-CN"/>
        </w:rPr>
        <w:t>在现有厂区内</w:t>
      </w:r>
      <w:r>
        <w:rPr>
          <w:rFonts w:hint="eastAsia" w:ascii="Times New Roman" w:hAnsi="Times New Roman"/>
          <w:color w:val="auto"/>
        </w:rPr>
        <w:t>建设</w:t>
      </w:r>
      <w:r>
        <w:rPr>
          <w:rFonts w:hint="eastAsia" w:hAnsi="宋体" w:cs="宋体"/>
          <w:sz w:val="24"/>
          <w:szCs w:val="24"/>
          <w:lang w:eastAsia="zh-CN"/>
        </w:rPr>
        <w:t>喷砂调质工序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生产线</w:t>
      </w:r>
      <w:r>
        <w:rPr>
          <w:rFonts w:hint="eastAsia" w:ascii="Times New Roman" w:hAnsi="Times New Roman"/>
          <w:lang w:eastAsia="zh-CN"/>
        </w:rPr>
        <w:t>项目</w:t>
      </w:r>
      <w:r>
        <w:rPr>
          <w:rFonts w:hint="eastAsia" w:ascii="Times New Roman" w:hAnsi="Times New Roman"/>
          <w:color w:val="auto"/>
          <w:lang w:eastAsia="zh-CN"/>
        </w:rPr>
        <w:t>，用于年产工程机械</w:t>
      </w:r>
      <w:r>
        <w:rPr>
          <w:rFonts w:hint="eastAsia" w:ascii="Times New Roman" w:hAnsi="Times New Roman"/>
          <w:color w:val="auto"/>
          <w:lang w:val="en-US" w:eastAsia="zh-CN"/>
        </w:rPr>
        <w:t>100套、石油机械30套项目。</w:t>
      </w: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2</w:t>
      </w:r>
      <w:r>
        <w:rPr>
          <w:rFonts w:hint="eastAsia" w:ascii="宋体" w:hAnsi="宋体" w:cs="宋体"/>
          <w:color w:val="0D0D0D"/>
          <w:sz w:val="24"/>
        </w:rPr>
        <w:t>、建设过程及环保审批情况</w:t>
      </w:r>
    </w:p>
    <w:p>
      <w:pPr>
        <w:adjustRightInd w:val="0"/>
        <w:snapToGrid w:val="0"/>
        <w:spacing w:line="46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2018年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徐州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海格力斯机械制造有限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江苏新清源环保有限公司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编制了环境影响报告表，2018年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日取得了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邳州市环境保护局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《关于对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徐州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海格力斯机械制造有限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公司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技改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环境影响报告表的批复》（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邳环项表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[2018]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146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号）。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项目开工时间为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2018年11月，于2018年11月竣工，2018年12月调试完毕。</w:t>
      </w:r>
    </w:p>
    <w:p>
      <w:pPr>
        <w:adjustRightInd w:val="0"/>
        <w:snapToGrid w:val="0"/>
        <w:spacing w:line="460" w:lineRule="exact"/>
        <w:ind w:firstLine="48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3、投资情况</w:t>
      </w: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项目总投资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16.6</w:t>
      </w:r>
      <w:r>
        <w:rPr>
          <w:rFonts w:hint="eastAsia" w:ascii="宋体" w:hAnsi="宋体" w:cs="宋体"/>
          <w:sz w:val="24"/>
          <w:szCs w:val="24"/>
        </w:rPr>
        <w:t>万元，其中环保投资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万元。</w:t>
      </w: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/>
          <w:color w:val="0D0D0D"/>
          <w:sz w:val="24"/>
        </w:rPr>
      </w:pPr>
      <w:r>
        <w:rPr>
          <w:rFonts w:ascii="Times New Roman" w:hAnsi="Times New Roman"/>
          <w:color w:val="0D0D0D"/>
          <w:sz w:val="24"/>
        </w:rPr>
        <w:t>4</w:t>
      </w:r>
      <w:r>
        <w:rPr>
          <w:rFonts w:hint="eastAsia" w:ascii="宋体" w:hAnsi="宋体" w:cs="宋体"/>
          <w:color w:val="0D0D0D"/>
          <w:sz w:val="24"/>
        </w:rPr>
        <w:t>、验收范围及验收监测</w:t>
      </w: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本次验收范围</w:t>
      </w:r>
      <w:r>
        <w:rPr>
          <w:rFonts w:hint="eastAsia" w:ascii="宋体" w:hAnsi="宋体" w:cs="宋体"/>
          <w:snapToGrid w:val="0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eastAsia="zh-CN"/>
        </w:rPr>
        <w:t>徐州海格力斯机械制造有限公司技改项目</w:t>
      </w:r>
      <w:r>
        <w:rPr>
          <w:rFonts w:hint="eastAsia" w:ascii="宋体" w:hAnsi="宋体" w:cs="宋体"/>
          <w:snapToGrid w:val="0"/>
          <w:sz w:val="24"/>
          <w:szCs w:val="24"/>
        </w:rPr>
        <w:t>废气、废水</w:t>
      </w:r>
      <w:r>
        <w:rPr>
          <w:rFonts w:hint="eastAsia" w:ascii="宋体" w:hAnsi="宋体" w:cs="宋体"/>
          <w:snapToGrid w:val="0"/>
          <w:sz w:val="24"/>
          <w:szCs w:val="24"/>
          <w:lang w:eastAsia="zh-CN"/>
        </w:rPr>
        <w:t>及噪声</w:t>
      </w:r>
      <w:r>
        <w:rPr>
          <w:rFonts w:hint="eastAsia" w:ascii="宋体" w:hAnsi="宋体" w:cs="宋体"/>
          <w:snapToGrid w:val="0"/>
          <w:sz w:val="24"/>
          <w:szCs w:val="24"/>
        </w:rPr>
        <w:t>治理</w:t>
      </w:r>
      <w:r>
        <w:rPr>
          <w:rFonts w:hint="eastAsia" w:ascii="Times New Roman" w:hAnsi="Times New Roman"/>
          <w:color w:val="000000"/>
          <w:sz w:val="24"/>
          <w:szCs w:val="24"/>
        </w:rPr>
        <w:t>设施及达标情况、排污口规范化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建设情况</w:t>
      </w:r>
      <w:r>
        <w:rPr>
          <w:rFonts w:hint="eastAsia" w:ascii="Times New Roman" w:hAnsi="Times New Roman"/>
          <w:color w:val="000000"/>
          <w:sz w:val="24"/>
          <w:szCs w:val="24"/>
        </w:rPr>
        <w:t>等。</w:t>
      </w:r>
    </w:p>
    <w:p>
      <w:pPr>
        <w:adjustRightInd w:val="0"/>
        <w:snapToGrid w:val="0"/>
        <w:spacing w:line="460" w:lineRule="exact"/>
        <w:ind w:firstLine="48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月，</w:t>
      </w:r>
      <w:r>
        <w:rPr>
          <w:rFonts w:hint="eastAsia" w:ascii="Times New Roman" w:hAnsi="Times New Roman"/>
          <w:kern w:val="0"/>
          <w:sz w:val="24"/>
          <w:szCs w:val="24"/>
        </w:rPr>
        <w:t>江苏皓翔环境</w:t>
      </w:r>
      <w:r>
        <w:rPr>
          <w:rFonts w:hint="eastAsia" w:ascii="宋体" w:hAnsi="宋体" w:cs="宋体"/>
          <w:kern w:val="0"/>
          <w:sz w:val="24"/>
          <w:szCs w:val="24"/>
        </w:rPr>
        <w:t>检测</w:t>
      </w:r>
      <w:r>
        <w:rPr>
          <w:rFonts w:hint="eastAsia" w:ascii="Times New Roman" w:hAnsi="Times New Roman"/>
          <w:kern w:val="0"/>
          <w:sz w:val="24"/>
          <w:szCs w:val="24"/>
        </w:rPr>
        <w:t>有限公司</w:t>
      </w:r>
      <w:r>
        <w:rPr>
          <w:rFonts w:hint="eastAsia" w:ascii="宋体" w:hAnsi="宋体" w:cs="宋体"/>
          <w:sz w:val="24"/>
          <w:szCs w:val="24"/>
        </w:rPr>
        <w:t>对项目进行竣工环保验收监测。</w:t>
      </w: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color w:val="000000"/>
          <w:sz w:val="24"/>
          <w:szCs w:val="24"/>
          <w:lang w:val="en-US" w:eastAsia="zh-CN"/>
        </w:rPr>
        <w:t>工程变动情况</w:t>
      </w:r>
    </w:p>
    <w:p>
      <w:pPr>
        <w:pStyle w:val="2"/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/>
          <w:b w:val="0"/>
          <w:bCs/>
          <w:color w:val="000000"/>
          <w:sz w:val="24"/>
          <w:szCs w:val="24"/>
          <w:lang w:val="en-US" w:eastAsia="zh-CN"/>
        </w:rPr>
        <w:t>环评批复要求粉尘采用布袋除尘器处理，实际建设采用滤筒除尘器处理，对照《关于加强建设项目重大变动环评管理的通知》（苏环办【2015】256号），该项变动不属于重大变动。</w:t>
      </w: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sz w:val="24"/>
          <w:szCs w:val="24"/>
        </w:rPr>
        <w:t>环境保护设施建设情况</w:t>
      </w:r>
    </w:p>
    <w:p>
      <w:pPr>
        <w:spacing w:line="460" w:lineRule="exact"/>
        <w:ind w:firstLine="4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/>
          <w:color w:val="000000"/>
          <w:sz w:val="24"/>
          <w:szCs w:val="24"/>
        </w:rPr>
        <w:t>、废气</w:t>
      </w:r>
    </w:p>
    <w:p>
      <w:pPr>
        <w:spacing w:line="360" w:lineRule="auto"/>
        <w:ind w:firstLine="482"/>
        <w:rPr>
          <w:rFonts w:hint="eastAsia"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/>
          <w:color w:val="000000"/>
          <w:sz w:val="24"/>
          <w:szCs w:val="24"/>
        </w:rPr>
        <w:t>）环评批复要求</w:t>
      </w:r>
    </w:p>
    <w:p>
      <w:pPr>
        <w:pStyle w:val="2"/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喷砂工序废气经布袋除尘器处理后，颗粒物排放浓度、排放速率执行《大气污染物综合排放标准》（GB16297-1996）表2中的二级标准。</w:t>
      </w:r>
    </w:p>
    <w:p>
      <w:pPr>
        <w:spacing w:line="460" w:lineRule="exact"/>
        <w:ind w:firstLine="482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（2）现场核查情况</w:t>
      </w:r>
    </w:p>
    <w:p>
      <w:pPr>
        <w:spacing w:line="460" w:lineRule="exact"/>
        <w:ind w:firstLine="482"/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vertAlign w:val="baseline"/>
          <w:lang w:val="en-US" w:eastAsia="zh-CN"/>
        </w:rPr>
        <w:t>喷砂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vertAlign w:val="baseline"/>
          <w:lang w:val="en-US" w:eastAsia="zh-CN"/>
        </w:rPr>
        <w:t>工序产生的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粉尘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采取滤筒除尘器处理，经15m高排气筒高空排放。</w:t>
      </w:r>
    </w:p>
    <w:p>
      <w:pPr>
        <w:spacing w:line="460" w:lineRule="exact"/>
        <w:ind w:firstLine="482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验收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监测</w:t>
      </w:r>
      <w:r>
        <w:rPr>
          <w:rFonts w:hint="eastAsia" w:ascii="宋体" w:hAnsi="宋体" w:cs="宋体"/>
          <w:kern w:val="0"/>
          <w:sz w:val="24"/>
          <w:szCs w:val="24"/>
        </w:rPr>
        <w:t>结果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60" w:lineRule="auto"/>
        <w:ind w:left="0" w:right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lang w:val="en-US"/>
        </w:rPr>
        <w:t>该项目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vertAlign w:val="baseline"/>
          <w:lang w:val="en-US" w:eastAsia="zh-CN"/>
        </w:rPr>
        <w:t>产生的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粉尘有组织排放浓度、排放速率满足《大气污染物综合排放标准》（GB16297—1996）表2中二级标准限值，无组织颗粒物排放达到《大气污染物综合排放标准》（GB16297—1996）表2无组织排放监控点浓度。</w:t>
      </w:r>
    </w:p>
    <w:p>
      <w:pPr>
        <w:spacing w:line="460" w:lineRule="exact"/>
        <w:ind w:firstLine="480" w:firstLineChars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/>
          <w:color w:val="000000"/>
          <w:sz w:val="24"/>
          <w:szCs w:val="24"/>
        </w:rPr>
        <w:t>、废水</w:t>
      </w:r>
    </w:p>
    <w:p>
      <w:pPr>
        <w:spacing w:line="360" w:lineRule="auto"/>
        <w:ind w:firstLine="482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（1）环评批复要求</w:t>
      </w:r>
    </w:p>
    <w:p>
      <w:pPr>
        <w:pStyle w:val="2"/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   该项目不新增废水。</w:t>
      </w:r>
    </w:p>
    <w:p>
      <w:pPr>
        <w:spacing w:line="360" w:lineRule="auto"/>
        <w:ind w:firstLine="482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（2）现场检查情况</w:t>
      </w:r>
    </w:p>
    <w:p>
      <w:pPr>
        <w:keepNext w:val="0"/>
        <w:keepLines w:val="0"/>
        <w:suppressLineNumbers w:val="0"/>
        <w:tabs>
          <w:tab w:val="left" w:pos="2153"/>
          <w:tab w:val="left" w:pos="6098"/>
        </w:tabs>
        <w:spacing w:before="0" w:beforeAutospacing="0" w:after="0" w:afterAutospacing="0" w:line="360" w:lineRule="auto"/>
        <w:ind w:left="0" w:right="0"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default" w:ascii="Times New Roman" w:hAnsi="Times New Roman" w:cs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项目无废水产生。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</w:t>
      </w:r>
    </w:p>
    <w:p>
      <w:pPr>
        <w:spacing w:line="460" w:lineRule="exact"/>
        <w:ind w:firstLine="482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3、噪声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（1）环评批复要求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应选用低噪声生产设备，合理布局高噪声设备，并采取有效隔声、消声、减振等降噪措施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确保厂界噪声达标排放。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（2）现场检查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及检测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情况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经厂房隔声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、基础减振等措施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降噪。厂界噪声达到（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GB12348-2008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2类标准。</w:t>
      </w:r>
    </w:p>
    <w:p>
      <w:pPr>
        <w:spacing w:line="46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bCs/>
          <w:sz w:val="24"/>
          <w:szCs w:val="24"/>
        </w:rPr>
        <w:t>、其他环境保护设施</w:t>
      </w:r>
    </w:p>
    <w:p>
      <w:pPr>
        <w:spacing w:line="460" w:lineRule="exact"/>
        <w:ind w:firstLine="482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sz w:val="24"/>
        </w:rPr>
        <w:t>环评批复要求：（1）按照《江苏省排污口设置及规范化整治管理办法》（苏环控〔1997〕122号）的要求规范化设置各类排污口和标志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。（2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项目应设置厂界外50米的卫生防护距离，目前该卫生防护距离内无居民、学校、医院等敏感点，以后亦不得在此范围内建设。</w:t>
      </w:r>
    </w:p>
    <w:p>
      <w:pPr>
        <w:spacing w:line="460" w:lineRule="exact"/>
        <w:ind w:firstLine="482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现场检查情况：（1）已按要求规范设置了废气排污口和标志。（2）项目厂界外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50米的卫生防护距离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内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，无居民、学校、医院等敏感点。</w:t>
      </w:r>
    </w:p>
    <w:p>
      <w:pPr>
        <w:spacing w:line="460" w:lineRule="exact"/>
        <w:ind w:firstLine="48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四、污染物排放总量</w:t>
      </w:r>
    </w:p>
    <w:p>
      <w:pPr>
        <w:pStyle w:val="10"/>
        <w:shd w:val="clear" w:color="auto" w:fill="auto"/>
        <w:spacing w:before="0" w:after="0" w:line="460" w:lineRule="exact"/>
        <w:ind w:firstLine="480" w:firstLineChars="200"/>
        <w:rPr>
          <w:rFonts w:hint="default" w:ascii="Times New Roman" w:hAnsi="Times New Roman" w:eastAsia="宋体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环评批复要求：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本项目排污总量初步核定为：0.59t/a，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根据验收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监测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数据核算，该项目颗粒物排放总量为0.1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t/a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满足环评批复要求。</w:t>
      </w:r>
    </w:p>
    <w:p>
      <w:pPr>
        <w:spacing w:line="460" w:lineRule="exact"/>
        <w:ind w:firstLine="480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/>
          <w:b/>
          <w:color w:val="000000"/>
          <w:sz w:val="24"/>
        </w:rPr>
        <w:t>五、工程建设对环境的影响</w:t>
      </w:r>
    </w:p>
    <w:p>
      <w:pPr>
        <w:spacing w:line="460" w:lineRule="exact"/>
        <w:ind w:firstLine="482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技改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无废水产生，</w:t>
      </w:r>
      <w:r>
        <w:rPr>
          <w:rFonts w:hint="default" w:ascii="Times New Roman" w:hAnsi="Times New Roman" w:eastAsia="宋体" w:cs="Times New Roman"/>
          <w:sz w:val="24"/>
          <w:szCs w:val="24"/>
        </w:rPr>
        <w:t>废气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满足《大气污染物综合排放标准》（GB16297—1996）表2中二级标准限值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厂界噪声达到（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GB12348-2008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2类标准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项目建设对环境影响较小。</w:t>
      </w:r>
    </w:p>
    <w:p>
      <w:pPr>
        <w:spacing w:line="460" w:lineRule="exact"/>
        <w:ind w:firstLine="48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六、验收结论</w:t>
      </w:r>
    </w:p>
    <w:p>
      <w:pPr>
        <w:spacing w:line="460" w:lineRule="exact"/>
        <w:ind w:firstLine="480"/>
        <w:rPr>
          <w:rFonts w:ascii="Times New Roman" w:hAnsi="Times New Roman"/>
          <w:bCs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《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徐州海格力斯机械制造有限公司技改项目</w:t>
      </w:r>
      <w:r>
        <w:rPr>
          <w:rFonts w:hint="eastAsia" w:ascii="Times New Roman" w:hAnsi="Times New Roman"/>
          <w:color w:val="000000"/>
          <w:sz w:val="24"/>
          <w:szCs w:val="24"/>
        </w:rPr>
        <w:t>（废气、废水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、噪声</w:t>
      </w:r>
      <w:r>
        <w:rPr>
          <w:rFonts w:hint="eastAsia" w:ascii="Times New Roman" w:hAnsi="Times New Roman"/>
          <w:color w:val="000000"/>
          <w:sz w:val="24"/>
          <w:szCs w:val="24"/>
        </w:rPr>
        <w:t>）》</w:t>
      </w:r>
      <w:r>
        <w:rPr>
          <w:rFonts w:hint="eastAsia" w:ascii="Times New Roman" w:hAnsi="Times New Roman"/>
          <w:sz w:val="24"/>
          <w:szCs w:val="24"/>
        </w:rPr>
        <w:t>竣工环境保护验收的程序、资料基本符合</w:t>
      </w:r>
      <w:r>
        <w:rPr>
          <w:rFonts w:hint="eastAsia" w:ascii="Times New Roman" w:hAnsi="Times New Roman"/>
          <w:color w:val="000000"/>
          <w:sz w:val="24"/>
          <w:szCs w:val="24"/>
        </w:rPr>
        <w:t>《建设项目竣工环境保护验收暂行办法》等相关</w:t>
      </w:r>
      <w:r>
        <w:rPr>
          <w:rFonts w:hint="eastAsia" w:ascii="Times New Roman" w:hAnsi="Times New Roman"/>
          <w:sz w:val="24"/>
          <w:szCs w:val="24"/>
        </w:rPr>
        <w:t>要求，</w:t>
      </w:r>
      <w:r>
        <w:rPr>
          <w:rFonts w:hint="eastAsia" w:ascii="Times New Roman" w:hAnsi="Times New Roman"/>
          <w:bCs/>
          <w:color w:val="000000"/>
          <w:sz w:val="24"/>
        </w:rPr>
        <w:t>监测结果表明，有组织</w:t>
      </w:r>
      <w:r>
        <w:rPr>
          <w:rFonts w:hint="eastAsia" w:ascii="Times New Roman" w:hAnsi="Times New Roman"/>
          <w:bCs/>
          <w:color w:val="000000"/>
          <w:sz w:val="24"/>
          <w:lang w:eastAsia="zh-CN"/>
        </w:rPr>
        <w:t>废气</w:t>
      </w:r>
      <w:r>
        <w:rPr>
          <w:rFonts w:hint="eastAsia" w:ascii="Times New Roman" w:hAnsi="Times New Roman"/>
          <w:bCs/>
          <w:color w:val="000000"/>
          <w:sz w:val="24"/>
        </w:rPr>
        <w:t>和无组织废气均能够达标排放</w:t>
      </w:r>
      <w:r>
        <w:rPr>
          <w:rFonts w:hint="eastAsia" w:ascii="Times New Roman" w:hAnsi="Times New Roman"/>
          <w:bCs/>
          <w:color w:val="00000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厂界噪声达到（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GB12348-2008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2类标准。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</w:rPr>
        <w:t>同意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《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徐州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海格力斯机械制造有限公司技改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eastAsia" w:ascii="Times New Roman" w:hAnsi="Times New Roman"/>
          <w:color w:val="000000"/>
          <w:sz w:val="24"/>
          <w:szCs w:val="24"/>
        </w:rPr>
        <w:t>废气、废水</w:t>
      </w: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、噪声</w:t>
      </w:r>
      <w:r>
        <w:rPr>
          <w:rFonts w:hint="eastAsia" w:ascii="Times New Roman" w:hAnsi="Times New Roman"/>
          <w:color w:val="000000"/>
          <w:sz w:val="24"/>
          <w:szCs w:val="24"/>
        </w:rPr>
        <w:t>）》</w:t>
      </w:r>
      <w:r>
        <w:rPr>
          <w:rFonts w:hint="eastAsia" w:ascii="Times New Roman" w:hAnsi="Times New Roman"/>
          <w:bCs/>
          <w:color w:val="000000"/>
          <w:sz w:val="24"/>
        </w:rPr>
        <w:t>通过竣工环境保护验收。</w:t>
      </w:r>
    </w:p>
    <w:p>
      <w:pPr>
        <w:spacing w:line="460" w:lineRule="exact"/>
        <w:ind w:firstLine="480"/>
        <w:rPr>
          <w:rFonts w:ascii="Times New Roman" w:hAnsi="Times New Roman"/>
          <w:bCs/>
          <w:color w:val="000000"/>
          <w:sz w:val="24"/>
        </w:rPr>
      </w:pPr>
      <w:r>
        <w:rPr>
          <w:rFonts w:hint="eastAsia" w:ascii="Times New Roman" w:hAnsi="Times New Roman"/>
          <w:b/>
          <w:bCs w:val="0"/>
          <w:color w:val="000000"/>
          <w:sz w:val="24"/>
          <w:lang w:val="en-US" w:eastAsia="zh-CN"/>
        </w:rPr>
        <w:t>七、</w:t>
      </w:r>
      <w:r>
        <w:rPr>
          <w:rFonts w:hint="eastAsia" w:ascii="Times New Roman" w:hAnsi="Times New Roman"/>
          <w:b/>
          <w:bCs w:val="0"/>
          <w:color w:val="000000"/>
          <w:sz w:val="24"/>
        </w:rPr>
        <w:t>后续要求</w:t>
      </w:r>
    </w:p>
    <w:p>
      <w:pPr>
        <w:pStyle w:val="2"/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严格执行</w:t>
      </w:r>
      <w:r>
        <w:rPr>
          <w:rFonts w:hint="eastAsia"/>
          <w:sz w:val="24"/>
          <w:szCs w:val="24"/>
          <w:lang w:val="en-US" w:eastAsia="zh-CN"/>
        </w:rPr>
        <w:t>环境管理制度和</w:t>
      </w:r>
      <w:r>
        <w:rPr>
          <w:rFonts w:hint="eastAsia"/>
          <w:sz w:val="24"/>
          <w:szCs w:val="24"/>
        </w:rPr>
        <w:t>污染防治设施操作规程，确保废气污染防治设施正常运行，各类污染物稳定达标排放。</w:t>
      </w:r>
    </w:p>
    <w:p>
      <w:pPr>
        <w:spacing w:line="360" w:lineRule="auto"/>
        <w:ind w:firstLine="480"/>
        <w:rPr>
          <w:rFonts w:hint="eastAsia" w:ascii="Times New Roman" w:hAnsi="Times New Roman"/>
          <w:bCs/>
          <w:sz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>2、做好大气污染防治设施运维记录。</w:t>
      </w:r>
    </w:p>
    <w:p>
      <w:pPr>
        <w:pStyle w:val="2"/>
        <w:ind w:firstLine="480"/>
        <w:rPr>
          <w:rFonts w:hint="eastAsia"/>
          <w:lang w:val="en-US" w:eastAsia="zh-CN"/>
        </w:rPr>
      </w:pPr>
    </w:p>
    <w:p>
      <w:pPr>
        <w:pStyle w:val="2"/>
        <w:ind w:firstLine="480"/>
        <w:rPr>
          <w:rFonts w:hint="eastAsia"/>
          <w:lang w:val="en-US" w:eastAsia="zh-CN"/>
        </w:rPr>
      </w:pPr>
    </w:p>
    <w:p>
      <w:pPr>
        <w:spacing w:line="360" w:lineRule="auto"/>
        <w:ind w:firstLine="4080" w:firstLineChars="1700"/>
        <w:rPr>
          <w:rFonts w:hint="eastAsia" w:ascii="Times New Roman" w:hAnsi="Times New Roman"/>
          <w:bCs/>
          <w:sz w:val="24"/>
        </w:rPr>
      </w:pPr>
    </w:p>
    <w:p>
      <w:pPr>
        <w:spacing w:line="360" w:lineRule="auto"/>
        <w:ind w:firstLine="4080" w:firstLineChars="1700"/>
        <w:rPr>
          <w:rFonts w:hint="eastAsia" w:ascii="Times New Roman" w:hAnsi="Times New Roman"/>
          <w:bCs/>
          <w:sz w:val="24"/>
        </w:rPr>
      </w:pPr>
    </w:p>
    <w:p>
      <w:pPr>
        <w:spacing w:line="360" w:lineRule="auto"/>
        <w:ind w:firstLine="4080" w:firstLineChars="170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验收组长：</w:t>
      </w:r>
    </w:p>
    <w:p>
      <w:pPr>
        <w:spacing w:line="360" w:lineRule="auto"/>
        <w:ind w:firstLine="4080" w:firstLineChars="1700"/>
        <w:jc w:val="both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color w:val="000000"/>
          <w:sz w:val="24"/>
          <w:szCs w:val="24"/>
          <w:lang w:eastAsia="zh-CN"/>
        </w:rPr>
        <w:t>徐州海格力斯机械制造有限公司</w:t>
      </w:r>
      <w:r>
        <w:rPr>
          <w:rFonts w:hint="eastAsia" w:ascii="Times New Roman" w:hAnsi="Times New Roman"/>
          <w:bCs/>
          <w:sz w:val="24"/>
        </w:rPr>
        <w:t>（盖章）</w:t>
      </w:r>
    </w:p>
    <w:p>
      <w:pPr>
        <w:spacing w:line="360" w:lineRule="auto"/>
        <w:ind w:firstLine="48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                                 2019</w:t>
      </w:r>
      <w:r>
        <w:rPr>
          <w:rFonts w:hint="eastAsia" w:ascii="Times New Roman" w:hAnsi="Times New Roman"/>
          <w:bCs/>
          <w:sz w:val="24"/>
        </w:rPr>
        <w:t>年</w:t>
      </w:r>
      <w:r>
        <w:rPr>
          <w:rFonts w:hint="eastAsia" w:ascii="Times New Roman" w:hAnsi="Times New Roman"/>
          <w:bCs/>
          <w:sz w:val="24"/>
          <w:lang w:val="en-US" w:eastAsia="zh-CN"/>
        </w:rPr>
        <w:t>2</w:t>
      </w:r>
      <w:r>
        <w:rPr>
          <w:rFonts w:hint="eastAsia" w:ascii="Times New Roman" w:hAnsi="Times New Roman"/>
          <w:bCs/>
          <w:sz w:val="24"/>
        </w:rPr>
        <w:t>月</w:t>
      </w:r>
      <w:r>
        <w:rPr>
          <w:rFonts w:hint="eastAsia" w:ascii="Times New Roman" w:hAnsi="Times New Roman"/>
          <w:bCs/>
          <w:sz w:val="24"/>
          <w:lang w:val="en-US" w:eastAsia="zh-CN"/>
        </w:rPr>
        <w:t>22</w:t>
      </w:r>
      <w:r>
        <w:rPr>
          <w:rFonts w:hint="eastAsia" w:ascii="Times New Roman" w:hAnsi="Times New Roman"/>
          <w:bCs/>
          <w:sz w:val="24"/>
        </w:rPr>
        <w:t>日</w:t>
      </w:r>
    </w:p>
    <w:p>
      <w:pPr>
        <w:pStyle w:val="5"/>
        <w:ind w:left="31680" w:firstLine="31680"/>
        <w:rPr>
          <w:rFonts w:ascii="Times New Roman" w:hAnsi="Times New Roman"/>
          <w:bCs/>
          <w:sz w:val="24"/>
        </w:rPr>
      </w:pPr>
    </w:p>
    <w:p/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736205"/>
            <wp:effectExtent l="0" t="0" r="10160" b="17145"/>
            <wp:docPr id="2" name="图片 2" descr="webwxgetmsg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fal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ind w:left="31680" w:firstLine="3168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3lzaQvQEAAGU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>
                    <w:pPr>
                      <w:pStyle w:val="5"/>
                      <w:ind w:left="31680" w:firstLine="31680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48A5"/>
    <w:multiLevelType w:val="singleLevel"/>
    <w:tmpl w:val="039848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779DB"/>
    <w:rsid w:val="0DFD7AB7"/>
    <w:rsid w:val="14785A56"/>
    <w:rsid w:val="15AF3C27"/>
    <w:rsid w:val="2797219D"/>
    <w:rsid w:val="387E0D9D"/>
    <w:rsid w:val="396F303B"/>
    <w:rsid w:val="4BC874EE"/>
    <w:rsid w:val="4EA015C8"/>
    <w:rsid w:val="53117D23"/>
    <w:rsid w:val="548F3C85"/>
    <w:rsid w:val="56E86934"/>
    <w:rsid w:val="76C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ind w:left="449" w:leftChars="214" w:firstLine="56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99"/>
    <w:pPr>
      <w:ind w:firstLine="420"/>
    </w:p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Calibri"/>
      <w:color w:val="000000"/>
      <w:kern w:val="0"/>
      <w:sz w:val="24"/>
      <w:szCs w:val="24"/>
    </w:rPr>
  </w:style>
  <w:style w:type="paragraph" w:customStyle="1" w:styleId="10">
    <w:name w:val="Body text|21"/>
    <w:basedOn w:val="1"/>
    <w:qFormat/>
    <w:uiPriority w:val="99"/>
    <w:pPr>
      <w:shd w:val="clear" w:color="auto" w:fill="FFFFFF"/>
      <w:spacing w:before="240" w:after="240" w:line="220" w:lineRule="exact"/>
    </w:pPr>
    <w:rPr>
      <w:rFonts w:ascii="PMingLiUfalt" w:hAnsi="PMingLiUfalt" w:eastAsia="PMingLiUfalt" w:cs="PMingLiUfalt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2019-02-22T07:59:47Z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